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0C86" w14:textId="77777777" w:rsidR="00EF1476" w:rsidRDefault="00EF1476"/>
    <w:p w14:paraId="118DB0A9" w14:textId="77777777" w:rsidR="009F57A0" w:rsidRDefault="003F74C8" w:rsidP="00100ADC">
      <w:pPr>
        <w:pStyle w:val="Zpat"/>
        <w:spacing w:line="276" w:lineRule="auto"/>
        <w:jc w:val="center"/>
        <w:rPr>
          <w:b/>
        </w:rPr>
      </w:pPr>
      <w:r w:rsidRPr="003F74C8">
        <w:rPr>
          <w:b/>
        </w:rPr>
        <w:t>VÝROČNÍ ZPRÁVA ZA ROK 202</w:t>
      </w:r>
      <w:r>
        <w:rPr>
          <w:b/>
        </w:rPr>
        <w:t>5</w:t>
      </w:r>
    </w:p>
    <w:p w14:paraId="51172EEA" w14:textId="6A1FADBD" w:rsidR="009F57A0" w:rsidRDefault="003F74C8" w:rsidP="00100ADC">
      <w:pPr>
        <w:pStyle w:val="Zpat"/>
        <w:spacing w:line="276" w:lineRule="auto"/>
        <w:jc w:val="center"/>
        <w:rPr>
          <w:b/>
        </w:rPr>
      </w:pPr>
      <w:r w:rsidRPr="003F74C8">
        <w:rPr>
          <w:b/>
        </w:rPr>
        <w:t xml:space="preserve">O ČINNOSTI </w:t>
      </w:r>
      <w:r>
        <w:rPr>
          <w:b/>
        </w:rPr>
        <w:t xml:space="preserve">OBCE VÁCLAVOVICE V </w:t>
      </w:r>
      <w:r w:rsidRPr="003F74C8">
        <w:rPr>
          <w:b/>
        </w:rPr>
        <w:t>OBLASTI POSKYTOVÁNÍ INFORMACÍ</w:t>
      </w:r>
    </w:p>
    <w:p w14:paraId="5CB4067D" w14:textId="03BEFDB1" w:rsidR="003F74C8" w:rsidRDefault="003F74C8" w:rsidP="00100ADC">
      <w:pPr>
        <w:pStyle w:val="Zpat"/>
        <w:spacing w:line="276" w:lineRule="auto"/>
        <w:jc w:val="center"/>
        <w:rPr>
          <w:b/>
        </w:rPr>
      </w:pPr>
      <w:r w:rsidRPr="003F74C8">
        <w:rPr>
          <w:b/>
        </w:rPr>
        <w:t xml:space="preserve">PODLE </w:t>
      </w:r>
      <w:r>
        <w:rPr>
          <w:b/>
        </w:rPr>
        <w:t xml:space="preserve">§ 18 </w:t>
      </w:r>
      <w:r w:rsidRPr="003F74C8">
        <w:rPr>
          <w:b/>
        </w:rPr>
        <w:t>ZÁKONA č. 106/1999 Sb., O SVOBODNÉM PŘÍSTUPU K INFORMACÍM,</w:t>
      </w:r>
    </w:p>
    <w:p w14:paraId="0C36D121" w14:textId="5C592890" w:rsidR="003F74C8" w:rsidRPr="003F74C8" w:rsidRDefault="003F74C8" w:rsidP="00100ADC">
      <w:pPr>
        <w:pStyle w:val="Zpat"/>
        <w:spacing w:line="276" w:lineRule="auto"/>
        <w:jc w:val="center"/>
        <w:rPr>
          <w:b/>
        </w:rPr>
      </w:pPr>
      <w:r w:rsidRPr="003F74C8">
        <w:rPr>
          <w:b/>
        </w:rPr>
        <w:t>VE ZNĚNÍ POZDĚJŠÍCH PŘEDPISŮ</w:t>
      </w:r>
    </w:p>
    <w:p w14:paraId="2E019C5B" w14:textId="77777777" w:rsidR="003F74C8" w:rsidRPr="003F74C8" w:rsidRDefault="003F74C8" w:rsidP="00100ADC">
      <w:pPr>
        <w:pStyle w:val="Zpat"/>
        <w:spacing w:line="276" w:lineRule="auto"/>
        <w:ind w:hanging="1276"/>
        <w:jc w:val="center"/>
      </w:pPr>
    </w:p>
    <w:p w14:paraId="71783925" w14:textId="77777777" w:rsidR="009F57A0" w:rsidRDefault="003F74C8" w:rsidP="00100ADC">
      <w:pPr>
        <w:pStyle w:val="Zpat"/>
        <w:spacing w:line="276" w:lineRule="auto"/>
        <w:jc w:val="center"/>
      </w:pPr>
      <w:r w:rsidRPr="003F74C8">
        <w:t xml:space="preserve">Dle ustanovení § 18 zákona č. 106/1999 Sb., o svobodném přístupu k informacím, ve znění pozdějších předpisů (dále jen zákon č. 106/1999 Sb.), zveřejňujeme výroční zprávu za předcházející kalendářní rok o činnosti </w:t>
      </w:r>
      <w:r w:rsidR="009F57A0">
        <w:t xml:space="preserve">obce Václavovice </w:t>
      </w:r>
      <w:r w:rsidRPr="003F74C8">
        <w:t>v oblasti poskytování informací podle zákona č. 106/1999 Sb.,</w:t>
      </w:r>
    </w:p>
    <w:p w14:paraId="0ED81FD6" w14:textId="637614A5" w:rsidR="003F74C8" w:rsidRPr="003F74C8" w:rsidRDefault="003F74C8" w:rsidP="00100ADC">
      <w:pPr>
        <w:pStyle w:val="Zpat"/>
        <w:spacing w:line="276" w:lineRule="auto"/>
        <w:jc w:val="center"/>
      </w:pPr>
      <w:r w:rsidRPr="003F74C8">
        <w:t>která obsahuje následující:</w:t>
      </w:r>
    </w:p>
    <w:p w14:paraId="144A00E1" w14:textId="77777777" w:rsidR="003F74C8" w:rsidRPr="003F74C8" w:rsidRDefault="003F74C8" w:rsidP="00100ADC">
      <w:pPr>
        <w:pStyle w:val="Zpat"/>
        <w:spacing w:line="276" w:lineRule="auto"/>
        <w:ind w:hanging="1276"/>
        <w:jc w:val="center"/>
      </w:pPr>
    </w:p>
    <w:p w14:paraId="221B2166" w14:textId="55858732" w:rsidR="0082365C" w:rsidRPr="0082365C" w:rsidRDefault="00AB1DCC" w:rsidP="00100ADC">
      <w:pPr>
        <w:pStyle w:val="Zpat"/>
        <w:numPr>
          <w:ilvl w:val="0"/>
          <w:numId w:val="3"/>
        </w:numPr>
        <w:tabs>
          <w:tab w:val="clear" w:pos="4536"/>
          <w:tab w:val="left" w:pos="8940"/>
        </w:tabs>
        <w:spacing w:line="276" w:lineRule="auto"/>
        <w:ind w:left="426" w:hanging="426"/>
        <w:jc w:val="both"/>
        <w:rPr>
          <w:iCs/>
        </w:rPr>
      </w:pPr>
      <w:r w:rsidRPr="00AB1DCC">
        <w:rPr>
          <w:b/>
        </w:rPr>
        <w:t xml:space="preserve">počet podaných žádostí o informace a počet vydaných rozhodnutí o odmítnutí </w:t>
      </w:r>
      <w:r w:rsidR="00100ADC" w:rsidRPr="00AB1DCC">
        <w:rPr>
          <w:b/>
        </w:rPr>
        <w:t>žádosti – počet</w:t>
      </w:r>
      <w:r w:rsidRPr="00AB1DCC">
        <w:rPr>
          <w:b/>
        </w:rPr>
        <w:t xml:space="preserve"> žádostí o informace dle zákona o svobodném přístupu k informacím, které obec obdržela v roce 202</w:t>
      </w:r>
      <w:r>
        <w:rPr>
          <w:b/>
        </w:rPr>
        <w:t>5</w:t>
      </w:r>
      <w:r w:rsidRPr="00AB1DCC">
        <w:rPr>
          <w:b/>
        </w:rPr>
        <w:t xml:space="preserve">: </w:t>
      </w:r>
      <w:r w:rsidR="0082365C">
        <w:rPr>
          <w:b/>
        </w:rPr>
        <w:tab/>
        <w:t>3</w:t>
      </w:r>
    </w:p>
    <w:p w14:paraId="3807DE55" w14:textId="6071678B" w:rsidR="009F57A0" w:rsidRPr="009F57A0" w:rsidRDefault="003F74C8" w:rsidP="00100ADC">
      <w:pPr>
        <w:pStyle w:val="Zpat"/>
        <w:tabs>
          <w:tab w:val="clear" w:pos="4536"/>
          <w:tab w:val="left" w:pos="8940"/>
        </w:tabs>
        <w:spacing w:line="276" w:lineRule="auto"/>
        <w:ind w:left="426"/>
        <w:rPr>
          <w:iCs/>
        </w:rPr>
      </w:pPr>
      <w:r w:rsidRPr="003F74C8">
        <w:rPr>
          <w:b/>
        </w:rPr>
        <w:tab/>
      </w:r>
      <w:r w:rsidR="009F57A0" w:rsidRPr="009F57A0">
        <w:rPr>
          <w:b/>
        </w:rPr>
        <w:tab/>
      </w:r>
    </w:p>
    <w:p w14:paraId="29E80E33" w14:textId="77777777" w:rsidR="0082365C" w:rsidRDefault="0082365C" w:rsidP="00100ADC">
      <w:pPr>
        <w:pStyle w:val="Zpat"/>
        <w:tabs>
          <w:tab w:val="clear" w:pos="4536"/>
          <w:tab w:val="center" w:pos="8505"/>
        </w:tabs>
        <w:spacing w:line="276" w:lineRule="auto"/>
        <w:jc w:val="both"/>
        <w:rPr>
          <w:b/>
          <w:iCs/>
        </w:rPr>
      </w:pPr>
      <w:r>
        <w:rPr>
          <w:b/>
          <w:iCs/>
        </w:rPr>
        <w:t xml:space="preserve">         </w:t>
      </w:r>
      <w:r w:rsidR="003F74C8" w:rsidRPr="003F74C8">
        <w:rPr>
          <w:b/>
          <w:iCs/>
        </w:rPr>
        <w:t>počet vydaných rozhodnutí o odmítnutí žádost</w:t>
      </w:r>
      <w:r w:rsidR="00AB1DCC">
        <w:rPr>
          <w:b/>
          <w:iCs/>
        </w:rPr>
        <w:t>i</w:t>
      </w:r>
      <w:r w:rsidR="009F57A0" w:rsidRPr="009F57A0">
        <w:rPr>
          <w:b/>
          <w:iCs/>
        </w:rPr>
        <w:t xml:space="preserve"> </w:t>
      </w:r>
      <w:r w:rsidR="003F74C8" w:rsidRPr="003F74C8">
        <w:rPr>
          <w:b/>
          <w:iCs/>
        </w:rPr>
        <w:t>(včetně částečně odmítnutých)</w:t>
      </w:r>
      <w:r>
        <w:rPr>
          <w:b/>
          <w:iCs/>
        </w:rPr>
        <w:t>:</w:t>
      </w:r>
      <w:r w:rsidR="009F57A0">
        <w:rPr>
          <w:b/>
          <w:iCs/>
        </w:rPr>
        <w:tab/>
        <w:t xml:space="preserve">                       </w:t>
      </w:r>
      <w:r>
        <w:rPr>
          <w:b/>
          <w:iCs/>
        </w:rPr>
        <w:t>0</w:t>
      </w:r>
      <w:r w:rsidR="009F57A0">
        <w:rPr>
          <w:b/>
          <w:iCs/>
        </w:rPr>
        <w:t xml:space="preserve">   </w:t>
      </w:r>
    </w:p>
    <w:p w14:paraId="2611DF9C" w14:textId="77777777" w:rsidR="0082365C" w:rsidRDefault="0082365C" w:rsidP="00100ADC">
      <w:pPr>
        <w:pStyle w:val="Zpat"/>
        <w:tabs>
          <w:tab w:val="clear" w:pos="4536"/>
          <w:tab w:val="center" w:pos="8505"/>
        </w:tabs>
        <w:spacing w:line="276" w:lineRule="auto"/>
        <w:rPr>
          <w:b/>
          <w:iCs/>
        </w:rPr>
      </w:pPr>
    </w:p>
    <w:p w14:paraId="067480AD" w14:textId="467588E7" w:rsidR="003F74C8" w:rsidRPr="0082365C" w:rsidRDefault="0082365C" w:rsidP="00100ADC">
      <w:pPr>
        <w:pStyle w:val="Zpat"/>
        <w:tabs>
          <w:tab w:val="clear" w:pos="4536"/>
          <w:tab w:val="center" w:pos="8505"/>
        </w:tabs>
        <w:spacing w:line="276" w:lineRule="auto"/>
        <w:jc w:val="both"/>
        <w:rPr>
          <w:b/>
          <w:iCs/>
        </w:rPr>
      </w:pPr>
      <w:r>
        <w:rPr>
          <w:b/>
          <w:iCs/>
        </w:rPr>
        <w:t xml:space="preserve">b)     </w:t>
      </w:r>
      <w:r w:rsidR="003F74C8" w:rsidRPr="003F74C8">
        <w:rPr>
          <w:b/>
          <w:iCs/>
        </w:rPr>
        <w:t>počet podaných odvolání proti rozhodnutí:</w:t>
      </w:r>
      <w:r w:rsidR="003F74C8" w:rsidRPr="003F74C8">
        <w:rPr>
          <w:b/>
          <w:iCs/>
        </w:rPr>
        <w:tab/>
      </w:r>
      <w:r w:rsidR="009F57A0">
        <w:rPr>
          <w:b/>
          <w:iCs/>
        </w:rPr>
        <w:tab/>
        <w:t>0</w:t>
      </w:r>
      <w:r w:rsidR="003F74C8" w:rsidRPr="003F74C8">
        <w:rPr>
          <w:b/>
          <w:iCs/>
        </w:rPr>
        <w:tab/>
      </w:r>
    </w:p>
    <w:p w14:paraId="3E79171C" w14:textId="77777777" w:rsidR="003F74C8" w:rsidRPr="003F74C8" w:rsidRDefault="003F74C8" w:rsidP="00100ADC">
      <w:pPr>
        <w:pStyle w:val="Zpat"/>
        <w:spacing w:line="276" w:lineRule="auto"/>
        <w:ind w:hanging="1276"/>
        <w:jc w:val="center"/>
        <w:rPr>
          <w:i/>
        </w:rPr>
      </w:pPr>
    </w:p>
    <w:p w14:paraId="467851BB" w14:textId="54B6929D" w:rsidR="003F74C8" w:rsidRPr="003F74C8" w:rsidRDefault="003F74C8" w:rsidP="00100ADC">
      <w:pPr>
        <w:pStyle w:val="Zpat"/>
        <w:numPr>
          <w:ilvl w:val="0"/>
          <w:numId w:val="4"/>
        </w:numPr>
        <w:spacing w:line="276" w:lineRule="auto"/>
        <w:ind w:left="426" w:hanging="426"/>
        <w:jc w:val="both"/>
        <w:rPr>
          <w:b/>
        </w:rPr>
      </w:pPr>
      <w:r w:rsidRPr="003F74C8">
        <w:rPr>
          <w:b/>
        </w:rPr>
        <w:t>opis podstatných částí každého rozsudku soudu ve věci přezkoumání zákonnosti rozhodnutí o odmítnutí žádosti o poskytnutí informace a přehled všech výdajů vynaložených v souvislosti se soudními řízeními o právech a povinnostech podle tohoto zákona, a to včetně nákladů na vlastní zaměstnance a nákladů na právní zastoupení</w:t>
      </w:r>
      <w:r w:rsidR="0082365C">
        <w:rPr>
          <w:b/>
        </w:rPr>
        <w:t>:</w:t>
      </w:r>
    </w:p>
    <w:p w14:paraId="0744042E" w14:textId="63E815F6" w:rsidR="00100ADC" w:rsidRDefault="003F74C8" w:rsidP="00100ADC">
      <w:pPr>
        <w:pStyle w:val="Zpat"/>
        <w:spacing w:line="276" w:lineRule="auto"/>
        <w:ind w:firstLine="426"/>
        <w:rPr>
          <w:b/>
          <w:bCs/>
          <w:iCs/>
        </w:rPr>
      </w:pPr>
      <w:r w:rsidRPr="0082365C">
        <w:rPr>
          <w:b/>
          <w:bCs/>
          <w:iCs/>
        </w:rPr>
        <w:t xml:space="preserve">rozsudky soudu </w:t>
      </w:r>
      <w:r w:rsidR="00100ADC">
        <w:rPr>
          <w:b/>
          <w:bCs/>
          <w:iCs/>
        </w:rPr>
        <w:tab/>
      </w:r>
      <w:r w:rsidR="00100ADC">
        <w:rPr>
          <w:b/>
          <w:bCs/>
          <w:iCs/>
        </w:rPr>
        <w:tab/>
      </w:r>
      <w:r w:rsidRPr="0082365C">
        <w:rPr>
          <w:b/>
          <w:bCs/>
          <w:iCs/>
        </w:rPr>
        <w:t xml:space="preserve">0  </w:t>
      </w:r>
    </w:p>
    <w:p w14:paraId="10E4547E" w14:textId="45D948B2" w:rsidR="003F74C8" w:rsidRPr="0082365C" w:rsidRDefault="003F74C8" w:rsidP="00100ADC">
      <w:pPr>
        <w:pStyle w:val="Zpat"/>
        <w:spacing w:line="276" w:lineRule="auto"/>
        <w:ind w:firstLine="426"/>
        <w:rPr>
          <w:b/>
          <w:bCs/>
          <w:iCs/>
        </w:rPr>
      </w:pPr>
      <w:r w:rsidRPr="0082365C">
        <w:rPr>
          <w:b/>
          <w:bCs/>
          <w:iCs/>
        </w:rPr>
        <w:t xml:space="preserve">výdaje </w:t>
      </w:r>
      <w:r w:rsidR="00100ADC">
        <w:rPr>
          <w:b/>
          <w:bCs/>
          <w:iCs/>
        </w:rPr>
        <w:tab/>
      </w:r>
      <w:r w:rsidR="00100ADC">
        <w:rPr>
          <w:b/>
          <w:bCs/>
          <w:iCs/>
        </w:rPr>
        <w:tab/>
      </w:r>
      <w:r w:rsidRPr="0082365C">
        <w:rPr>
          <w:b/>
          <w:bCs/>
          <w:iCs/>
        </w:rPr>
        <w:t xml:space="preserve"> 0</w:t>
      </w:r>
    </w:p>
    <w:p w14:paraId="4B9A08FB" w14:textId="77777777" w:rsidR="00AB1DCC" w:rsidRDefault="00AB1DCC" w:rsidP="00100ADC">
      <w:pPr>
        <w:pStyle w:val="Zpat"/>
        <w:tabs>
          <w:tab w:val="clear" w:pos="4536"/>
        </w:tabs>
        <w:spacing w:line="276" w:lineRule="auto"/>
      </w:pPr>
    </w:p>
    <w:p w14:paraId="6B808E19" w14:textId="77777777" w:rsidR="0082365C" w:rsidRDefault="003F74C8" w:rsidP="00100ADC">
      <w:pPr>
        <w:pStyle w:val="Zpat"/>
        <w:numPr>
          <w:ilvl w:val="0"/>
          <w:numId w:val="2"/>
        </w:numPr>
        <w:tabs>
          <w:tab w:val="clear" w:pos="397"/>
          <w:tab w:val="clear" w:pos="4536"/>
        </w:tabs>
        <w:spacing w:line="276" w:lineRule="auto"/>
        <w:jc w:val="both"/>
        <w:rPr>
          <w:b/>
        </w:rPr>
      </w:pPr>
      <w:r w:rsidRPr="003F74C8">
        <w:rPr>
          <w:b/>
        </w:rPr>
        <w:t>výčet poskytnutých výhradních licencí, včetně odůvodnění nezbytnosti poskytnutí výhradní licence</w:t>
      </w:r>
      <w:r w:rsidR="0082365C">
        <w:rPr>
          <w:b/>
        </w:rPr>
        <w:t>:</w:t>
      </w:r>
    </w:p>
    <w:p w14:paraId="29D19D13" w14:textId="4CE0A0D6" w:rsidR="003F74C8" w:rsidRPr="003F74C8" w:rsidRDefault="0082365C" w:rsidP="00100ADC">
      <w:pPr>
        <w:pStyle w:val="Zpat"/>
        <w:tabs>
          <w:tab w:val="clear" w:pos="4536"/>
        </w:tabs>
        <w:spacing w:line="276" w:lineRule="auto"/>
        <w:ind w:left="397"/>
        <w:jc w:val="both"/>
        <w:rPr>
          <w:b/>
        </w:rPr>
      </w:pPr>
      <w:r>
        <w:rPr>
          <w:b/>
        </w:rPr>
        <w:t>výhradní licence v roce 2025 nebyly poskytnuty</w:t>
      </w:r>
      <w:r w:rsidR="003F74C8" w:rsidRPr="003F74C8">
        <w:rPr>
          <w:b/>
        </w:rPr>
        <w:tab/>
      </w:r>
      <w:r w:rsidR="003F74C8" w:rsidRPr="003F74C8">
        <w:rPr>
          <w:b/>
        </w:rPr>
        <w:tab/>
      </w:r>
    </w:p>
    <w:p w14:paraId="6983B05A" w14:textId="77777777" w:rsidR="003F74C8" w:rsidRPr="003F74C8" w:rsidRDefault="003F74C8" w:rsidP="00100ADC">
      <w:pPr>
        <w:pStyle w:val="Zpat"/>
        <w:spacing w:line="276" w:lineRule="auto"/>
        <w:ind w:hanging="1276"/>
        <w:rPr>
          <w:i/>
        </w:rPr>
      </w:pPr>
    </w:p>
    <w:p w14:paraId="7C114D59" w14:textId="7AB77F74" w:rsidR="003F74C8" w:rsidRPr="003F74C8" w:rsidRDefault="003F74C8" w:rsidP="00100ADC">
      <w:pPr>
        <w:pStyle w:val="Zpat"/>
        <w:numPr>
          <w:ilvl w:val="0"/>
          <w:numId w:val="2"/>
        </w:numPr>
        <w:tabs>
          <w:tab w:val="clear" w:pos="397"/>
        </w:tabs>
        <w:spacing w:line="276" w:lineRule="auto"/>
        <w:jc w:val="both"/>
        <w:rPr>
          <w:i/>
        </w:rPr>
      </w:pPr>
      <w:r w:rsidRPr="003F74C8">
        <w:rPr>
          <w:b/>
        </w:rPr>
        <w:t>počet stížností podaných podle § 16a, důvody jejich podání a stručný popis způsobu jejich vyřízení:</w:t>
      </w:r>
      <w:r w:rsidRPr="003F74C8">
        <w:rPr>
          <w:b/>
        </w:rPr>
        <w:tab/>
      </w:r>
      <w:r w:rsidRPr="003F74C8">
        <w:rPr>
          <w:b/>
        </w:rPr>
        <w:tab/>
      </w:r>
      <w:r w:rsidR="0082365C">
        <w:rPr>
          <w:b/>
        </w:rPr>
        <w:t>0</w:t>
      </w:r>
      <w:r w:rsidRPr="003F74C8">
        <w:rPr>
          <w:b/>
        </w:rPr>
        <w:tab/>
      </w:r>
      <w:r w:rsidRPr="003F74C8">
        <w:rPr>
          <w:b/>
        </w:rPr>
        <w:tab/>
      </w:r>
      <w:r w:rsidRPr="003F74C8">
        <w:rPr>
          <w:b/>
        </w:rPr>
        <w:tab/>
      </w:r>
      <w:r w:rsidRPr="003F74C8">
        <w:rPr>
          <w:b/>
        </w:rPr>
        <w:tab/>
        <w:t xml:space="preserve">   </w:t>
      </w:r>
    </w:p>
    <w:p w14:paraId="6CBDED00" w14:textId="51FD4EC2" w:rsidR="003F74C8" w:rsidRPr="00100ADC" w:rsidRDefault="003F74C8" w:rsidP="00100ADC">
      <w:pPr>
        <w:pStyle w:val="Zpat"/>
        <w:numPr>
          <w:ilvl w:val="0"/>
          <w:numId w:val="2"/>
        </w:numPr>
        <w:tabs>
          <w:tab w:val="clear" w:pos="397"/>
        </w:tabs>
        <w:spacing w:line="276" w:lineRule="auto"/>
        <w:ind w:left="426" w:hanging="426"/>
      </w:pPr>
      <w:r w:rsidRPr="003F74C8">
        <w:rPr>
          <w:b/>
        </w:rPr>
        <w:t>další informace vztahující se k uplatňování zákona</w:t>
      </w:r>
      <w:r w:rsidRPr="003F74C8">
        <w:t xml:space="preserve"> </w:t>
      </w:r>
      <w:r w:rsidRPr="003F74C8">
        <w:rPr>
          <w:b/>
        </w:rPr>
        <w:t>č. 106/1999 Sb.</w:t>
      </w:r>
      <w:r w:rsidR="00100ADC">
        <w:rPr>
          <w:b/>
        </w:rPr>
        <w:t>:</w:t>
      </w:r>
    </w:p>
    <w:p w14:paraId="4971B0F7" w14:textId="132D95EC" w:rsidR="00100ADC" w:rsidRPr="003F74C8" w:rsidRDefault="00100ADC" w:rsidP="00100ADC">
      <w:pPr>
        <w:pStyle w:val="Zpat"/>
        <w:spacing w:line="276" w:lineRule="auto"/>
        <w:ind w:left="426"/>
        <w:jc w:val="both"/>
      </w:pPr>
      <w:r w:rsidRPr="00100ADC">
        <w:t>- obec jako povinný subjekt vyřizuje žádosti o informace vztahující se k její působnosti dle zákona o svobodném přístupu k informacím, žádosti je možné podávat ústně nebo písemně na adresu obecního úřadu i na elektronickou podatelnu obce, žádost musí splňovat náležitosti § 14 zákona o svobodném přístupu k informacím</w:t>
      </w:r>
    </w:p>
    <w:p w14:paraId="01A8BFD3" w14:textId="77777777" w:rsidR="003F74C8" w:rsidRPr="003F74C8" w:rsidRDefault="003F74C8" w:rsidP="003F74C8">
      <w:pPr>
        <w:pStyle w:val="Zpat"/>
        <w:ind w:hanging="1276"/>
        <w:jc w:val="center"/>
        <w:rPr>
          <w:i/>
        </w:rPr>
      </w:pPr>
    </w:p>
    <w:p w14:paraId="6751DEF3" w14:textId="77777777" w:rsidR="003F74C8" w:rsidRDefault="003F74C8"/>
    <w:sectPr w:rsidR="003F74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41DE" w14:textId="77777777" w:rsidR="004920BD" w:rsidRDefault="004920BD" w:rsidP="003F74C8">
      <w:pPr>
        <w:spacing w:after="0" w:line="240" w:lineRule="auto"/>
      </w:pPr>
      <w:r>
        <w:separator/>
      </w:r>
    </w:p>
  </w:endnote>
  <w:endnote w:type="continuationSeparator" w:id="0">
    <w:p w14:paraId="1DB034A4" w14:textId="77777777" w:rsidR="004920BD" w:rsidRDefault="004920BD" w:rsidP="003F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BCC8" w14:textId="77777777" w:rsidR="003F74C8" w:rsidRPr="00454166" w:rsidRDefault="003F74C8" w:rsidP="003F74C8">
    <w:pPr>
      <w:pStyle w:val="Zpat"/>
      <w:ind w:hanging="1276"/>
      <w:jc w:val="center"/>
    </w:pPr>
    <w:r w:rsidRPr="00454166">
      <w:rPr>
        <w:b/>
      </w:rPr>
      <w:t>IČ:</w:t>
    </w:r>
    <w:r w:rsidRPr="00454166">
      <w:t xml:space="preserve"> 00297330   I   </w:t>
    </w:r>
    <w:r w:rsidRPr="00454166">
      <w:rPr>
        <w:b/>
      </w:rPr>
      <w:t>DIČ:</w:t>
    </w:r>
    <w:r w:rsidRPr="00454166">
      <w:t xml:space="preserve"> CZ00297330   I   </w:t>
    </w:r>
    <w:proofErr w:type="spellStart"/>
    <w:proofErr w:type="gramStart"/>
    <w:r w:rsidRPr="00454166">
      <w:rPr>
        <w:b/>
      </w:rPr>
      <w:t>č.účtu</w:t>
    </w:r>
    <w:proofErr w:type="spellEnd"/>
    <w:proofErr w:type="gramEnd"/>
    <w:r w:rsidRPr="00454166">
      <w:rPr>
        <w:b/>
      </w:rPr>
      <w:t>:</w:t>
    </w:r>
    <w:r w:rsidRPr="00454166">
      <w:t xml:space="preserve"> 1682037349/0800   I   </w:t>
    </w:r>
    <w:r w:rsidRPr="00454166">
      <w:rPr>
        <w:b/>
      </w:rPr>
      <w:t>ID schránky:</w:t>
    </w:r>
    <w:r w:rsidRPr="00454166">
      <w:t xml:space="preserve"> </w:t>
    </w:r>
    <w:r w:rsidRPr="00454166">
      <w:rPr>
        <w:color w:val="373737"/>
        <w:shd w:val="clear" w:color="auto" w:fill="FFFFFF"/>
      </w:rPr>
      <w:t>ge4bfqx</w:t>
    </w:r>
  </w:p>
  <w:p w14:paraId="1262BBA4" w14:textId="77777777" w:rsidR="003F74C8" w:rsidRDefault="003F74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52EF" w14:textId="77777777" w:rsidR="004920BD" w:rsidRDefault="004920BD" w:rsidP="003F74C8">
      <w:pPr>
        <w:spacing w:after="0" w:line="240" w:lineRule="auto"/>
      </w:pPr>
      <w:r>
        <w:separator/>
      </w:r>
    </w:p>
  </w:footnote>
  <w:footnote w:type="continuationSeparator" w:id="0">
    <w:p w14:paraId="5ABFE482" w14:textId="77777777" w:rsidR="004920BD" w:rsidRDefault="004920BD" w:rsidP="003F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51FE" w14:textId="10B43D63" w:rsidR="003F74C8" w:rsidRDefault="003F74C8">
    <w:pPr>
      <w:pStyle w:val="Zhlav"/>
    </w:pPr>
    <w:r>
      <w:rPr>
        <w:noProof/>
      </w:rPr>
      <w:drawing>
        <wp:inline distT="0" distB="0" distL="0" distR="0" wp14:anchorId="6DA3B3A3" wp14:editId="336ADA69">
          <wp:extent cx="1552575" cy="367163"/>
          <wp:effectExtent l="0" t="0" r="0" b="0"/>
          <wp:docPr id="3" name="Obrázek 3" descr="cid:image001.png@01DAF3D3.77FFC1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AF3D3.77FFC1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429" cy="36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1B7"/>
    <w:multiLevelType w:val="singleLevel"/>
    <w:tmpl w:val="293C3CA8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/>
        <w:i w:val="0"/>
        <w:strike w:val="0"/>
        <w:dstrike w:val="0"/>
        <w:u w:val="none"/>
        <w:effect w:val="none"/>
      </w:rPr>
    </w:lvl>
  </w:abstractNum>
  <w:abstractNum w:abstractNumId="1" w15:restartNumberingAfterBreak="0">
    <w:nsid w:val="2E577C43"/>
    <w:multiLevelType w:val="hybridMultilevel"/>
    <w:tmpl w:val="338E4122"/>
    <w:lvl w:ilvl="0" w:tplc="A1B0629A">
      <w:start w:val="3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4AC7706F"/>
    <w:multiLevelType w:val="hybridMultilevel"/>
    <w:tmpl w:val="663EBC62"/>
    <w:lvl w:ilvl="0" w:tplc="C92AD16C">
      <w:start w:val="5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A12EF3E8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DF30E3"/>
    <w:multiLevelType w:val="hybridMultilevel"/>
    <w:tmpl w:val="981C0D32"/>
    <w:lvl w:ilvl="0" w:tplc="CB1EE98E">
      <w:start w:val="1"/>
      <w:numFmt w:val="lowerLetter"/>
      <w:lvlText w:val="%1)"/>
      <w:lvlJc w:val="left"/>
      <w:pPr>
        <w:ind w:left="75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993099576">
    <w:abstractNumId w:val="0"/>
    <w:lvlOverride w:ilvl="0">
      <w:startOverride w:val="1"/>
    </w:lvlOverride>
  </w:num>
  <w:num w:numId="2" w16cid:durableId="117873112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3603657">
    <w:abstractNumId w:val="3"/>
  </w:num>
  <w:num w:numId="4" w16cid:durableId="326053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C8"/>
    <w:rsid w:val="00100ADC"/>
    <w:rsid w:val="0011101A"/>
    <w:rsid w:val="0012765A"/>
    <w:rsid w:val="00335DE0"/>
    <w:rsid w:val="003F74C8"/>
    <w:rsid w:val="004920BD"/>
    <w:rsid w:val="00570705"/>
    <w:rsid w:val="005B539A"/>
    <w:rsid w:val="0082365C"/>
    <w:rsid w:val="008604C1"/>
    <w:rsid w:val="008F31B2"/>
    <w:rsid w:val="009D1BCE"/>
    <w:rsid w:val="009F57A0"/>
    <w:rsid w:val="00AB1DCC"/>
    <w:rsid w:val="00AD50EA"/>
    <w:rsid w:val="00AE3D8B"/>
    <w:rsid w:val="00C761E0"/>
    <w:rsid w:val="00C811FD"/>
    <w:rsid w:val="00CD0789"/>
    <w:rsid w:val="00D94626"/>
    <w:rsid w:val="00E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756B"/>
  <w15:chartTrackingRefBased/>
  <w15:docId w15:val="{EC0AFA83-F59D-4FC3-A26A-F10F89FC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7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74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4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7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4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4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4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4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4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4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4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4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4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4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4C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F7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4C8"/>
  </w:style>
  <w:style w:type="paragraph" w:styleId="Zpat">
    <w:name w:val="footer"/>
    <w:basedOn w:val="Normln"/>
    <w:link w:val="ZpatChar"/>
    <w:uiPriority w:val="99"/>
    <w:unhideWhenUsed/>
    <w:rsid w:val="003F7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F3D3.77FFC1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2026-01-13T09:52:00Z</dcterms:created>
  <dcterms:modified xsi:type="dcterms:W3CDTF">2026-01-26T12:46:00Z</dcterms:modified>
</cp:coreProperties>
</file>